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A2869" w:rsidRDefault="00CD36CF" w:rsidP="002010BF">
      <w:pPr>
        <w:pStyle w:val="TitlePageOrigin"/>
      </w:pPr>
      <w:r w:rsidRPr="00AA2869">
        <w:t>WEST virginia legislature</w:t>
      </w:r>
    </w:p>
    <w:p w14:paraId="5017BC82" w14:textId="1206339C" w:rsidR="00CD36CF" w:rsidRPr="00AA2869" w:rsidRDefault="00CD36CF" w:rsidP="002010BF">
      <w:pPr>
        <w:pStyle w:val="TitlePageSession"/>
      </w:pPr>
      <w:r w:rsidRPr="00AA2869">
        <w:t>20</w:t>
      </w:r>
      <w:r w:rsidR="00081D6D" w:rsidRPr="00AA2869">
        <w:t>2</w:t>
      </w:r>
      <w:r w:rsidR="00CC26D0" w:rsidRPr="00AA2869">
        <w:t>2</w:t>
      </w:r>
      <w:r w:rsidRPr="00AA2869">
        <w:t xml:space="preserve"> regular session</w:t>
      </w:r>
    </w:p>
    <w:p w14:paraId="12F69BE6" w14:textId="6BE4412B" w:rsidR="00AA2869" w:rsidRPr="00AA2869" w:rsidRDefault="00AA2869" w:rsidP="002010BF">
      <w:pPr>
        <w:pStyle w:val="TitlePageSession"/>
      </w:pPr>
      <w:r w:rsidRPr="00AA2869">
        <w:t>ENROLLED</w:t>
      </w:r>
    </w:p>
    <w:p w14:paraId="39A7B080" w14:textId="77777777" w:rsidR="00CD36CF" w:rsidRPr="00AA2869" w:rsidRDefault="00777660" w:rsidP="002010BF">
      <w:pPr>
        <w:pStyle w:val="TitlePageBillPrefix"/>
      </w:pPr>
      <w:sdt>
        <w:sdtPr>
          <w:tag w:val="IntroDate"/>
          <w:id w:val="-1236936958"/>
          <w:placeholder>
            <w:docPart w:val="90B3D1A7576343C8B832415A93B3A131"/>
          </w:placeholder>
          <w:text/>
        </w:sdtPr>
        <w:sdtEndPr/>
        <w:sdtContent>
          <w:r w:rsidR="00AC3B58" w:rsidRPr="00AA2869">
            <w:t>Committee Substitute</w:t>
          </w:r>
        </w:sdtContent>
      </w:sdt>
    </w:p>
    <w:p w14:paraId="712B0034" w14:textId="77777777" w:rsidR="00AC3B58" w:rsidRPr="00AA2869" w:rsidRDefault="00AC3B58" w:rsidP="002010BF">
      <w:pPr>
        <w:pStyle w:val="TitlePageBillPrefix"/>
      </w:pPr>
      <w:r w:rsidRPr="00AA2869">
        <w:t>for</w:t>
      </w:r>
    </w:p>
    <w:p w14:paraId="19B3C5B3" w14:textId="0C8417F5" w:rsidR="00CD36CF" w:rsidRPr="00AA2869" w:rsidRDefault="0077766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1043C" w:rsidRPr="00AA2869">
            <w:t>House</w:t>
          </w:r>
        </w:sdtContent>
      </w:sdt>
      <w:r w:rsidR="00303684" w:rsidRPr="00AA2869">
        <w:t xml:space="preserve"> </w:t>
      </w:r>
      <w:r w:rsidR="00CD36CF" w:rsidRPr="00AA2869">
        <w:t xml:space="preserve">Bill </w:t>
      </w:r>
      <w:sdt>
        <w:sdtPr>
          <w:tag w:val="BNum"/>
          <w:id w:val="1645317809"/>
          <w:lock w:val="sdtLocked"/>
          <w:placeholder>
            <w:docPart w:val="8643667F598C40D0B74CA1FB5634A047"/>
          </w:placeholder>
          <w:text/>
        </w:sdtPr>
        <w:sdtEndPr/>
        <w:sdtContent>
          <w:r w:rsidR="00E1043C" w:rsidRPr="00AA2869">
            <w:t>3220</w:t>
          </w:r>
        </w:sdtContent>
      </w:sdt>
    </w:p>
    <w:p w14:paraId="321C8AC9" w14:textId="77777777" w:rsidR="00E1043C" w:rsidRPr="00AA2869" w:rsidRDefault="00E1043C" w:rsidP="002010BF">
      <w:pPr>
        <w:pStyle w:val="References"/>
        <w:rPr>
          <w:smallCaps/>
        </w:rPr>
      </w:pPr>
      <w:r w:rsidRPr="00AA2869">
        <w:rPr>
          <w:smallCaps/>
        </w:rPr>
        <w:t xml:space="preserve">By Delegates Pack, Keaton, Mallow, Conley, </w:t>
      </w:r>
      <w:proofErr w:type="spellStart"/>
      <w:r w:rsidRPr="00AA2869">
        <w:rPr>
          <w:smallCaps/>
        </w:rPr>
        <w:t>Forsht</w:t>
      </w:r>
      <w:proofErr w:type="spellEnd"/>
      <w:r w:rsidRPr="00AA2869">
        <w:rPr>
          <w:smallCaps/>
        </w:rPr>
        <w:t xml:space="preserve">, </w:t>
      </w:r>
      <w:proofErr w:type="spellStart"/>
      <w:r w:rsidRPr="00AA2869">
        <w:rPr>
          <w:smallCaps/>
        </w:rPr>
        <w:t>Longanacre</w:t>
      </w:r>
      <w:proofErr w:type="spellEnd"/>
      <w:r w:rsidRPr="00AA2869">
        <w:rPr>
          <w:smallCaps/>
        </w:rPr>
        <w:t xml:space="preserve">, Haynes, Kimble, </w:t>
      </w:r>
      <w:proofErr w:type="spellStart"/>
      <w:r w:rsidRPr="00AA2869">
        <w:rPr>
          <w:smallCaps/>
        </w:rPr>
        <w:t>Burkhammer</w:t>
      </w:r>
      <w:proofErr w:type="spellEnd"/>
      <w:r w:rsidRPr="00AA2869">
        <w:rPr>
          <w:smallCaps/>
        </w:rPr>
        <w:t>, and Hanna</w:t>
      </w:r>
    </w:p>
    <w:p w14:paraId="1D599E53" w14:textId="6C642CCE" w:rsidR="00E07FCD" w:rsidRPr="00AA2869" w:rsidRDefault="00CD36CF" w:rsidP="00E07FCD">
      <w:pPr>
        <w:pStyle w:val="References"/>
        <w:ind w:left="0" w:right="0"/>
        <w:sectPr w:rsidR="00E07FCD" w:rsidRPr="00AA2869" w:rsidSect="00E104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2869">
        <w:t>[</w:t>
      </w:r>
      <w:sdt>
        <w:sdtPr>
          <w:tag w:val="References"/>
          <w:id w:val="-1043047873"/>
          <w:placeholder>
            <w:docPart w:val="F8A5B938AF9947D8903309DD7DEBD1D1"/>
          </w:placeholder>
          <w:text w:multiLine="1"/>
        </w:sdtPr>
        <w:sdtEndPr/>
        <w:sdtContent>
          <w:r w:rsidR="00AA2869" w:rsidRPr="00AA2869">
            <w:t>Passed February 21, 2022; in effect July 1, 2022</w:t>
          </w:r>
        </w:sdtContent>
      </w:sdt>
      <w:r w:rsidRPr="00AA2869">
        <w:t>]</w:t>
      </w:r>
    </w:p>
    <w:p w14:paraId="68098720" w14:textId="290419AC" w:rsidR="00E1043C" w:rsidRPr="00AA2869" w:rsidRDefault="00E1043C" w:rsidP="00E07FCD">
      <w:pPr>
        <w:pStyle w:val="References"/>
        <w:ind w:left="0" w:right="0"/>
      </w:pPr>
    </w:p>
    <w:p w14:paraId="5B930EBC" w14:textId="1506EC2C" w:rsidR="00E1043C" w:rsidRPr="00AA2869" w:rsidRDefault="00AA2869" w:rsidP="00E07FCD">
      <w:pPr>
        <w:pStyle w:val="TitleSection"/>
        <w:rPr>
          <w:color w:val="auto"/>
        </w:rPr>
      </w:pPr>
      <w:r w:rsidRPr="00AA2869">
        <w:rPr>
          <w:rFonts w:cs="Arial"/>
        </w:rPr>
        <w:lastRenderedPageBreak/>
        <w:t>AN ACT to amend and reenact §6B-3-10 of the Code of West Virginia, 1931, as amended, relating to required disclosure of information from state agencies, municipalities, counties, or school districts that have contracted for lobbying services; requiring certain information relating to, and copy of, lobbying contract be furnished to Ethics Commission; mandating annual reporting of information to Ethics Commission relating to lobbying activity pursuant to contract; and establishing effective date.</w:t>
      </w:r>
    </w:p>
    <w:p w14:paraId="33A92CB2" w14:textId="77777777" w:rsidR="00E1043C" w:rsidRPr="00AA2869" w:rsidRDefault="00E1043C" w:rsidP="00E07FCD">
      <w:pPr>
        <w:pStyle w:val="EnactingClause"/>
        <w:rPr>
          <w:color w:val="auto"/>
        </w:rPr>
        <w:sectPr w:rsidR="00E1043C" w:rsidRPr="00AA2869" w:rsidSect="00E07FCD">
          <w:pgSz w:w="12240" w:h="15840" w:code="1"/>
          <w:pgMar w:top="1440" w:right="1440" w:bottom="1440" w:left="1440" w:header="720" w:footer="720" w:gutter="0"/>
          <w:lnNumType w:countBy="1" w:restart="newSection"/>
          <w:pgNumType w:start="0"/>
          <w:cols w:space="720"/>
          <w:titlePg/>
          <w:docGrid w:linePitch="360"/>
        </w:sectPr>
      </w:pPr>
      <w:r w:rsidRPr="00AA2869">
        <w:rPr>
          <w:color w:val="auto"/>
        </w:rPr>
        <w:t>Be it enacted by the Legislature of West Virginia:</w:t>
      </w:r>
    </w:p>
    <w:p w14:paraId="2E33E6EC" w14:textId="77777777" w:rsidR="00AA2869" w:rsidRPr="00AA2869" w:rsidRDefault="00AA2869" w:rsidP="00AA2869">
      <w:pPr>
        <w:pStyle w:val="ArticleHeading"/>
        <w:widowControl/>
        <w:sectPr w:rsidR="00AA2869" w:rsidRPr="00AA2869" w:rsidSect="00DF3EB4">
          <w:footerReference w:type="default" r:id="rId12"/>
          <w:type w:val="continuous"/>
          <w:pgSz w:w="12240" w:h="15840" w:code="1"/>
          <w:pgMar w:top="1440" w:right="1440" w:bottom="1440" w:left="1440" w:header="720" w:footer="720" w:gutter="0"/>
          <w:lnNumType w:countBy="1" w:restart="newSection"/>
          <w:cols w:space="720"/>
          <w:docGrid w:linePitch="360"/>
        </w:sectPr>
      </w:pPr>
      <w:r w:rsidRPr="00AA2869">
        <w:t>ARTICLE 3. LOBBYISTS.</w:t>
      </w:r>
    </w:p>
    <w:p w14:paraId="182EB624" w14:textId="77777777" w:rsidR="00AA2869" w:rsidRPr="00AA2869" w:rsidRDefault="00AA2869" w:rsidP="00AA2869">
      <w:pPr>
        <w:pStyle w:val="SectionHeading"/>
        <w:widowControl/>
      </w:pPr>
      <w:r w:rsidRPr="00AA2869">
        <w:t>§6B-3-10. Provisions may be adopted by local governments; disclosures by state agencies, municipalities, counties, and school districts relating to lobbying activities.</w:t>
      </w:r>
    </w:p>
    <w:p w14:paraId="530E44B7" w14:textId="77777777" w:rsidR="00AA2869" w:rsidRPr="00AA2869" w:rsidRDefault="00AA2869" w:rsidP="00AA2869">
      <w:pPr>
        <w:pStyle w:val="SectionBody"/>
        <w:widowControl/>
        <w:rPr>
          <w:color w:val="auto"/>
        </w:rPr>
      </w:pPr>
      <w:r w:rsidRPr="00AA2869">
        <w:t xml:space="preserve">(a) An incorporated municipality may enact lobbyist regulation provisions substantially </w:t>
      </w:r>
      <w:proofErr w:type="gramStart"/>
      <w:r w:rsidRPr="00AA2869">
        <w:t>similar to</w:t>
      </w:r>
      <w:proofErr w:type="gramEnd"/>
      <w:r w:rsidRPr="00AA2869">
        <w:t xml:space="preserve"> the provisions of this article which may be modified to the extent necessary to make the provisions relevant to that jurisdiction and which may be further modified to the extent deemed necessary and appropriate by and for that jurisdiction.</w:t>
      </w:r>
    </w:p>
    <w:p w14:paraId="656EFED0" w14:textId="77777777" w:rsidR="00AA2869" w:rsidRPr="00AA2869" w:rsidRDefault="00AA2869" w:rsidP="00AA2869">
      <w:pPr>
        <w:pStyle w:val="SectionBody"/>
        <w:widowControl/>
        <w:rPr>
          <w:color w:val="auto"/>
        </w:rPr>
      </w:pPr>
      <w:r w:rsidRPr="00AA2869">
        <w:rPr>
          <w:color w:val="auto"/>
        </w:rPr>
        <w:t xml:space="preserve">(b) Beginning on July 1, 2022, every state agency, municipality, county, and school district in the state that contracts for lobbying services shall disclose, and when applicable provide copies of, the following information to the West Virginia Ethics Commission: </w:t>
      </w:r>
    </w:p>
    <w:p w14:paraId="6E3265B3" w14:textId="77777777" w:rsidR="00AA2869" w:rsidRPr="00AA2869" w:rsidRDefault="00AA2869" w:rsidP="00AA2869">
      <w:pPr>
        <w:pStyle w:val="SectionBody"/>
        <w:widowControl/>
        <w:rPr>
          <w:color w:val="auto"/>
        </w:rPr>
      </w:pPr>
      <w:r w:rsidRPr="00AA2869">
        <w:rPr>
          <w:color w:val="auto"/>
        </w:rPr>
        <w:t>(1) Contract details, including, but not limited to, the identities of the parties to the contract, the date on which the contract becomes or became effective, any applicable extension dates, payment and reimbursement terms, and duration;</w:t>
      </w:r>
    </w:p>
    <w:p w14:paraId="1E7472B3" w14:textId="77777777" w:rsidR="00AA2869" w:rsidRPr="00AA2869" w:rsidRDefault="00AA2869" w:rsidP="00AA2869">
      <w:pPr>
        <w:pStyle w:val="SectionBody"/>
        <w:widowControl/>
        <w:rPr>
          <w:color w:val="auto"/>
        </w:rPr>
      </w:pPr>
      <w:r w:rsidRPr="00AA2869">
        <w:rPr>
          <w:color w:val="auto"/>
        </w:rPr>
        <w:t>(2) A copy of the contract for lobbying services;</w:t>
      </w:r>
    </w:p>
    <w:p w14:paraId="7460FB71" w14:textId="77777777" w:rsidR="00AA2869" w:rsidRPr="00AA2869" w:rsidRDefault="00AA2869" w:rsidP="00AA2869">
      <w:pPr>
        <w:pStyle w:val="SectionBody"/>
        <w:widowControl/>
        <w:rPr>
          <w:color w:val="auto"/>
        </w:rPr>
      </w:pPr>
      <w:r w:rsidRPr="00AA2869">
        <w:rPr>
          <w:color w:val="auto"/>
        </w:rPr>
        <w:t>(3) All costs to be paid or reimbursed, or already paid or reimbursed, for lobbying services associated with or related to the contract for lobbying services, including itemized expenses such as dinners, meals, or events; and</w:t>
      </w:r>
    </w:p>
    <w:p w14:paraId="479B03A7" w14:textId="77777777" w:rsidR="00AA2869" w:rsidRPr="00AA2869" w:rsidRDefault="00AA2869" w:rsidP="00AA2869">
      <w:pPr>
        <w:pStyle w:val="SectionBody"/>
        <w:widowControl/>
        <w:rPr>
          <w:color w:val="auto"/>
        </w:rPr>
      </w:pPr>
      <w:r w:rsidRPr="00AA2869">
        <w:rPr>
          <w:color w:val="auto"/>
        </w:rPr>
        <w:t>(4) The identities of any individuals or entities engaging in activities pursuant to the contract for lobbying services that may require the individual or entity to register as a lobbyist.</w:t>
      </w:r>
    </w:p>
    <w:p w14:paraId="00F08E85" w14:textId="77777777" w:rsidR="000813E1" w:rsidRDefault="00AA2869" w:rsidP="00AA2869">
      <w:pPr>
        <w:pStyle w:val="SectionBody"/>
        <w:widowControl/>
        <w:rPr>
          <w:color w:val="auto"/>
        </w:rPr>
        <w:sectPr w:rsidR="000813E1" w:rsidSect="00E1043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AA2869">
        <w:rPr>
          <w:color w:val="auto"/>
        </w:rPr>
        <w:t>(c) On July 1, 2023, and on July 1 of each year thereafter, every state agency, municipality, county, and school district in the state that has contracted for lobbying services in the preceding year shall report to the Ethics Commission all information required by the provisions of subsection (b) of this section.</w:t>
      </w:r>
    </w:p>
    <w:p w14:paraId="0A47EFAC" w14:textId="77777777" w:rsidR="000813E1" w:rsidRPr="00227EB7" w:rsidRDefault="000813E1" w:rsidP="000813E1">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4C25D13" w14:textId="77777777" w:rsidR="000813E1" w:rsidRPr="00227EB7" w:rsidRDefault="000813E1" w:rsidP="000813E1">
      <w:pPr>
        <w:pStyle w:val="SectionBody"/>
        <w:spacing w:line="240" w:lineRule="auto"/>
        <w:rPr>
          <w:rFonts w:cs="Arial"/>
        </w:rPr>
      </w:pPr>
    </w:p>
    <w:p w14:paraId="2F794F3C" w14:textId="77777777" w:rsidR="000813E1" w:rsidRPr="00227EB7" w:rsidRDefault="000813E1" w:rsidP="000813E1">
      <w:pPr>
        <w:spacing w:line="240" w:lineRule="auto"/>
        <w:ind w:left="720" w:right="720" w:firstLine="180"/>
        <w:rPr>
          <w:rFonts w:cs="Arial"/>
        </w:rPr>
      </w:pPr>
    </w:p>
    <w:p w14:paraId="5BE18683" w14:textId="77777777" w:rsidR="000813E1" w:rsidRPr="00227EB7" w:rsidRDefault="000813E1" w:rsidP="000813E1">
      <w:pPr>
        <w:spacing w:line="240" w:lineRule="auto"/>
        <w:ind w:left="720" w:right="720"/>
        <w:rPr>
          <w:rFonts w:cs="Arial"/>
        </w:rPr>
      </w:pPr>
      <w:r w:rsidRPr="00227EB7">
        <w:rPr>
          <w:rFonts w:cs="Arial"/>
        </w:rPr>
        <w:t>...............................................................</w:t>
      </w:r>
    </w:p>
    <w:p w14:paraId="75F247FF" w14:textId="77777777" w:rsidR="000813E1" w:rsidRPr="00227EB7" w:rsidRDefault="000813E1" w:rsidP="000813E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AC0FDDE" w14:textId="77777777" w:rsidR="000813E1" w:rsidRPr="00227EB7" w:rsidRDefault="000813E1" w:rsidP="000813E1">
      <w:pPr>
        <w:spacing w:line="240" w:lineRule="auto"/>
        <w:ind w:left="720" w:right="720"/>
        <w:rPr>
          <w:rFonts w:cs="Arial"/>
        </w:rPr>
      </w:pPr>
    </w:p>
    <w:p w14:paraId="08D80DC9" w14:textId="77777777" w:rsidR="000813E1" w:rsidRPr="00227EB7" w:rsidRDefault="000813E1" w:rsidP="000813E1">
      <w:pPr>
        <w:spacing w:line="240" w:lineRule="auto"/>
        <w:ind w:left="720" w:right="720"/>
        <w:rPr>
          <w:rFonts w:cs="Arial"/>
        </w:rPr>
      </w:pPr>
    </w:p>
    <w:p w14:paraId="63958D37" w14:textId="77777777" w:rsidR="000813E1" w:rsidRPr="00227EB7" w:rsidRDefault="000813E1" w:rsidP="000813E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B5775D5" w14:textId="77777777" w:rsidR="000813E1" w:rsidRPr="00227EB7" w:rsidRDefault="000813E1" w:rsidP="000813E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5505A12" w14:textId="77777777" w:rsidR="000813E1" w:rsidRPr="00227EB7" w:rsidRDefault="000813E1" w:rsidP="000813E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69C61BE" w14:textId="77777777" w:rsidR="000813E1" w:rsidRPr="00227EB7" w:rsidRDefault="000813E1" w:rsidP="000813E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5EA3DE" w14:textId="77777777" w:rsidR="000813E1" w:rsidRPr="00227EB7" w:rsidRDefault="000813E1" w:rsidP="000813E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1C1606D" w14:textId="77777777" w:rsidR="000813E1" w:rsidRPr="00227EB7" w:rsidRDefault="000813E1" w:rsidP="000813E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9D1B34" w14:textId="7C133635" w:rsidR="000813E1" w:rsidRPr="00227EB7" w:rsidRDefault="000813E1" w:rsidP="000813E1">
      <w:pPr>
        <w:spacing w:line="240" w:lineRule="auto"/>
        <w:ind w:left="720" w:right="720"/>
        <w:rPr>
          <w:rFonts w:cs="Arial"/>
        </w:rPr>
      </w:pPr>
      <w:r w:rsidRPr="00227EB7">
        <w:rPr>
          <w:rFonts w:cs="Arial"/>
        </w:rPr>
        <w:t xml:space="preserve">In effect </w:t>
      </w:r>
      <w:r>
        <w:rPr>
          <w:rFonts w:cs="Arial"/>
        </w:rPr>
        <w:t>July 1, 2022</w:t>
      </w:r>
      <w:r w:rsidRPr="00227EB7">
        <w:rPr>
          <w:rFonts w:cs="Arial"/>
        </w:rPr>
        <w:t>.</w:t>
      </w:r>
    </w:p>
    <w:p w14:paraId="0029590F" w14:textId="77777777" w:rsidR="000813E1" w:rsidRPr="00227EB7" w:rsidRDefault="000813E1" w:rsidP="000813E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4A4CA5" w14:textId="77777777" w:rsidR="000813E1" w:rsidRPr="00227EB7" w:rsidRDefault="000813E1" w:rsidP="000813E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6B38A0"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A681C74" w14:textId="77777777" w:rsidR="000813E1" w:rsidRPr="00227EB7" w:rsidRDefault="000813E1" w:rsidP="000813E1">
      <w:pPr>
        <w:tabs>
          <w:tab w:val="center" w:pos="2610"/>
        </w:tabs>
        <w:spacing w:line="240" w:lineRule="auto"/>
        <w:ind w:right="720"/>
        <w:rPr>
          <w:rFonts w:cs="Arial"/>
        </w:rPr>
      </w:pPr>
      <w:r w:rsidRPr="00227EB7">
        <w:rPr>
          <w:rFonts w:cs="Arial"/>
          <w:i/>
          <w:iCs/>
        </w:rPr>
        <w:tab/>
        <w:t>Clerk of the House of Delegates</w:t>
      </w:r>
    </w:p>
    <w:p w14:paraId="17186F2D"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6DCD71"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6F3573"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F626EF9" w14:textId="77777777" w:rsidR="000813E1" w:rsidRPr="00227EB7" w:rsidRDefault="000813E1" w:rsidP="000813E1">
      <w:pPr>
        <w:tabs>
          <w:tab w:val="left" w:pos="-1255"/>
          <w:tab w:val="left" w:pos="-720"/>
          <w:tab w:val="center" w:pos="3960"/>
        </w:tabs>
        <w:spacing w:line="240" w:lineRule="auto"/>
        <w:ind w:right="720"/>
        <w:rPr>
          <w:rFonts w:cs="Arial"/>
        </w:rPr>
      </w:pPr>
      <w:r w:rsidRPr="00227EB7">
        <w:rPr>
          <w:rFonts w:cs="Arial"/>
          <w:i/>
          <w:iCs/>
        </w:rPr>
        <w:tab/>
        <w:t>Clerk of the Senate</w:t>
      </w:r>
    </w:p>
    <w:p w14:paraId="4E47F30A"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43A365"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E02E95"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D68029E" w14:textId="77777777" w:rsidR="000813E1" w:rsidRPr="00227EB7" w:rsidRDefault="000813E1" w:rsidP="000813E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A391DDF"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3BCFE0"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A29260"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D64A16" w14:textId="77777777" w:rsidR="000813E1" w:rsidRPr="00227EB7" w:rsidRDefault="000813E1" w:rsidP="000813E1">
      <w:pPr>
        <w:tabs>
          <w:tab w:val="center" w:pos="6210"/>
        </w:tabs>
        <w:spacing w:line="240" w:lineRule="auto"/>
        <w:ind w:right="720"/>
        <w:rPr>
          <w:rFonts w:cs="Arial"/>
        </w:rPr>
      </w:pPr>
      <w:r w:rsidRPr="00227EB7">
        <w:rPr>
          <w:rFonts w:cs="Arial"/>
        </w:rPr>
        <w:tab/>
      </w:r>
      <w:r w:rsidRPr="00227EB7">
        <w:rPr>
          <w:rFonts w:cs="Arial"/>
          <w:i/>
          <w:iCs/>
        </w:rPr>
        <w:t>President of the Senate</w:t>
      </w:r>
    </w:p>
    <w:p w14:paraId="77E50654"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30CAA4"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DAAE72" w14:textId="77777777" w:rsidR="000813E1" w:rsidRPr="00227EB7" w:rsidRDefault="000813E1" w:rsidP="000813E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A634672" w14:textId="77777777" w:rsidR="000813E1" w:rsidRPr="00227EB7" w:rsidRDefault="000813E1" w:rsidP="000813E1">
      <w:pPr>
        <w:spacing w:line="240" w:lineRule="auto"/>
        <w:ind w:right="720"/>
        <w:jc w:val="both"/>
        <w:rPr>
          <w:rFonts w:cs="Arial"/>
        </w:rPr>
      </w:pPr>
    </w:p>
    <w:p w14:paraId="5D926724" w14:textId="77777777" w:rsidR="000813E1" w:rsidRPr="00227EB7" w:rsidRDefault="000813E1" w:rsidP="000813E1">
      <w:pPr>
        <w:spacing w:line="240" w:lineRule="auto"/>
        <w:ind w:right="720"/>
        <w:jc w:val="both"/>
        <w:rPr>
          <w:rFonts w:cs="Arial"/>
        </w:rPr>
      </w:pPr>
    </w:p>
    <w:p w14:paraId="548BC737" w14:textId="77777777" w:rsidR="000813E1" w:rsidRPr="00227EB7" w:rsidRDefault="000813E1" w:rsidP="000813E1">
      <w:pPr>
        <w:spacing w:line="240" w:lineRule="auto"/>
        <w:ind w:left="720" w:right="720"/>
        <w:jc w:val="both"/>
        <w:rPr>
          <w:rFonts w:cs="Arial"/>
        </w:rPr>
      </w:pPr>
    </w:p>
    <w:p w14:paraId="11665B7B" w14:textId="77777777" w:rsidR="000813E1" w:rsidRPr="00227EB7" w:rsidRDefault="000813E1" w:rsidP="000813E1">
      <w:pPr>
        <w:tabs>
          <w:tab w:val="left" w:pos="1080"/>
        </w:tabs>
        <w:spacing w:line="240" w:lineRule="auto"/>
        <w:ind w:left="720" w:right="720"/>
        <w:jc w:val="both"/>
        <w:rPr>
          <w:rFonts w:cs="Arial"/>
        </w:rPr>
      </w:pPr>
      <w:r w:rsidRPr="00227EB7">
        <w:rPr>
          <w:rFonts w:cs="Arial"/>
        </w:rPr>
        <w:tab/>
        <w:t>The within ................................................... this the...........................................</w:t>
      </w:r>
    </w:p>
    <w:p w14:paraId="1ED030A3" w14:textId="77777777" w:rsidR="000813E1" w:rsidRPr="00227EB7" w:rsidRDefault="000813E1" w:rsidP="000813E1">
      <w:pPr>
        <w:tabs>
          <w:tab w:val="left" w:pos="1080"/>
        </w:tabs>
        <w:spacing w:line="240" w:lineRule="auto"/>
        <w:ind w:left="720" w:right="720"/>
        <w:jc w:val="both"/>
        <w:rPr>
          <w:rFonts w:cs="Arial"/>
        </w:rPr>
      </w:pPr>
    </w:p>
    <w:p w14:paraId="33E6A479" w14:textId="77777777" w:rsidR="000813E1" w:rsidRPr="00227EB7" w:rsidRDefault="000813E1" w:rsidP="000813E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24085D5" w14:textId="77777777" w:rsidR="000813E1" w:rsidRPr="00227EB7" w:rsidRDefault="000813E1" w:rsidP="000813E1">
      <w:pPr>
        <w:spacing w:line="240" w:lineRule="auto"/>
        <w:ind w:left="720" w:right="720"/>
        <w:jc w:val="both"/>
        <w:rPr>
          <w:rFonts w:cs="Arial"/>
        </w:rPr>
      </w:pPr>
    </w:p>
    <w:p w14:paraId="705B07FB" w14:textId="77777777" w:rsidR="000813E1" w:rsidRPr="00227EB7" w:rsidRDefault="000813E1" w:rsidP="000813E1">
      <w:pPr>
        <w:spacing w:line="240" w:lineRule="auto"/>
        <w:ind w:left="720" w:right="720"/>
        <w:jc w:val="both"/>
        <w:rPr>
          <w:rFonts w:cs="Arial"/>
        </w:rPr>
      </w:pPr>
    </w:p>
    <w:p w14:paraId="6F4E0C96" w14:textId="77777777" w:rsidR="000813E1" w:rsidRPr="00227EB7" w:rsidRDefault="000813E1" w:rsidP="000813E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8FCCF08" w14:textId="2045BF9E" w:rsidR="00E1043C" w:rsidRPr="00AA2869" w:rsidRDefault="000813E1" w:rsidP="000813E1">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FBBF8EF" w14:textId="7D28D43A" w:rsidR="00E831B3" w:rsidRPr="00AA2869" w:rsidRDefault="00E831B3" w:rsidP="00E07FCD">
      <w:pPr>
        <w:pStyle w:val="Note"/>
        <w:widowControl/>
      </w:pPr>
    </w:p>
    <w:sectPr w:rsidR="00E831B3" w:rsidRPr="00AA2869" w:rsidSect="0077766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C657" w14:textId="77777777" w:rsidR="00731877" w:rsidRPr="00B844FE" w:rsidRDefault="00731877" w:rsidP="00B844FE">
      <w:r>
        <w:separator/>
      </w:r>
    </w:p>
  </w:endnote>
  <w:endnote w:type="continuationSeparator" w:id="0">
    <w:p w14:paraId="195A5CE2" w14:textId="77777777" w:rsidR="00731877" w:rsidRPr="00B844FE" w:rsidRDefault="007318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BAD6" w14:textId="77777777" w:rsidR="00E1043C" w:rsidRDefault="00E1043C" w:rsidP="00991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9F75D8" w14:textId="77777777" w:rsidR="00E1043C" w:rsidRPr="00E1043C" w:rsidRDefault="00E1043C" w:rsidP="00E1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95284"/>
      <w:docPartObj>
        <w:docPartGallery w:val="Page Numbers (Bottom of Page)"/>
        <w:docPartUnique/>
      </w:docPartObj>
    </w:sdtPr>
    <w:sdtEndPr>
      <w:rPr>
        <w:noProof/>
      </w:rPr>
    </w:sdtEndPr>
    <w:sdtContent>
      <w:p w14:paraId="327FE958" w14:textId="3C111C64" w:rsidR="00777660" w:rsidRDefault="00777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73B8" w14:textId="77777777" w:rsidR="00AA2869" w:rsidRDefault="00AA2869" w:rsidP="00DF3E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9762E3" w14:textId="77777777" w:rsidR="00AA2869" w:rsidRPr="00E1043C" w:rsidRDefault="00AA2869" w:rsidP="00E104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41B0" w14:textId="77777777" w:rsidR="00E1043C" w:rsidRPr="00E1043C" w:rsidRDefault="00E1043C" w:rsidP="00E104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59483"/>
      <w:docPartObj>
        <w:docPartGallery w:val="Page Numbers (Bottom of Page)"/>
        <w:docPartUnique/>
      </w:docPartObj>
    </w:sdtPr>
    <w:sdtEndPr>
      <w:rPr>
        <w:noProof/>
      </w:rPr>
    </w:sdtEndPr>
    <w:sdtContent>
      <w:p w14:paraId="62D77155" w14:textId="2B343584" w:rsidR="00E1043C" w:rsidRPr="00E1043C" w:rsidRDefault="006C0A02" w:rsidP="006C0A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9785" w14:textId="77777777" w:rsidR="00E1043C" w:rsidRPr="00E1043C" w:rsidRDefault="00E1043C" w:rsidP="007776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0C72" w14:textId="77777777" w:rsidR="00731877" w:rsidRPr="00B844FE" w:rsidRDefault="00731877" w:rsidP="00B844FE">
      <w:r>
        <w:separator/>
      </w:r>
    </w:p>
  </w:footnote>
  <w:footnote w:type="continuationSeparator" w:id="0">
    <w:p w14:paraId="6958F06D" w14:textId="77777777" w:rsidR="00731877" w:rsidRPr="00B844FE" w:rsidRDefault="007318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EC9D" w14:textId="7C0C77F4" w:rsidR="00E1043C" w:rsidRPr="00E1043C" w:rsidRDefault="00E1043C" w:rsidP="00E1043C">
    <w:pPr>
      <w:pStyle w:val="Header"/>
    </w:pPr>
    <w:r>
      <w:t>CS for HB 3220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A08" w14:textId="4348EA14" w:rsidR="00E1043C" w:rsidRPr="00E1043C" w:rsidRDefault="000813E1" w:rsidP="00E1043C">
    <w:pPr>
      <w:pStyle w:val="Header"/>
    </w:pPr>
    <w:proofErr w:type="spellStart"/>
    <w:r>
      <w:t>Enr</w:t>
    </w:r>
    <w:proofErr w:type="spellEnd"/>
    <w:r>
      <w:t xml:space="preserve"> </w:t>
    </w:r>
    <w:r w:rsidR="00E1043C">
      <w:t>CS for HB 3220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89D" w14:textId="39E6871B" w:rsidR="00E1043C" w:rsidRPr="00E1043C" w:rsidRDefault="00E1043C" w:rsidP="00E1043C">
    <w:pPr>
      <w:pStyle w:val="Header"/>
    </w:pPr>
    <w:r>
      <w:t>CS for HB 3220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3F0F" w14:textId="39AE9D7C" w:rsidR="00E1043C" w:rsidRPr="00E1043C" w:rsidRDefault="007C6933" w:rsidP="00E1043C">
    <w:pPr>
      <w:pStyle w:val="Header"/>
    </w:pPr>
    <w:proofErr w:type="spellStart"/>
    <w:r>
      <w:t>Enr</w:t>
    </w:r>
    <w:proofErr w:type="spellEnd"/>
    <w:r>
      <w:t xml:space="preserve"> </w:t>
    </w:r>
    <w:r w:rsidR="00E1043C">
      <w:t>CS for HB 3220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591" w14:textId="566208DC" w:rsidR="00E1043C" w:rsidRPr="00E1043C" w:rsidRDefault="007C6933" w:rsidP="00E1043C">
    <w:pPr>
      <w:pStyle w:val="Header"/>
    </w:pPr>
    <w:proofErr w:type="spellStart"/>
    <w:r>
      <w:t>Enr</w:t>
    </w:r>
    <w:proofErr w:type="spellEnd"/>
    <w:r>
      <w:t xml:space="preserve"> </w:t>
    </w:r>
    <w:r w:rsidR="00E1043C">
      <w:t>CS for HB 3220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94489"/>
    <w:multiLevelType w:val="hybridMultilevel"/>
    <w:tmpl w:val="846E1152"/>
    <w:lvl w:ilvl="0" w:tplc="0592F84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3E1"/>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1040F"/>
    <w:rsid w:val="00541557"/>
    <w:rsid w:val="00562810"/>
    <w:rsid w:val="005A5366"/>
    <w:rsid w:val="005B0FC4"/>
    <w:rsid w:val="00637E73"/>
    <w:rsid w:val="006865E9"/>
    <w:rsid w:val="00691F3E"/>
    <w:rsid w:val="00694BFB"/>
    <w:rsid w:val="006A106B"/>
    <w:rsid w:val="006C0A02"/>
    <w:rsid w:val="006C523D"/>
    <w:rsid w:val="006C792F"/>
    <w:rsid w:val="006D4036"/>
    <w:rsid w:val="0070502F"/>
    <w:rsid w:val="00731877"/>
    <w:rsid w:val="00744B6C"/>
    <w:rsid w:val="00777660"/>
    <w:rsid w:val="007C6933"/>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A2869"/>
    <w:rsid w:val="00AC3B58"/>
    <w:rsid w:val="00AE1460"/>
    <w:rsid w:val="00AE48A0"/>
    <w:rsid w:val="00AE61BE"/>
    <w:rsid w:val="00B16F25"/>
    <w:rsid w:val="00B24422"/>
    <w:rsid w:val="00B80C20"/>
    <w:rsid w:val="00B844FE"/>
    <w:rsid w:val="00BC562B"/>
    <w:rsid w:val="00C33014"/>
    <w:rsid w:val="00C33434"/>
    <w:rsid w:val="00C34869"/>
    <w:rsid w:val="00C42EB6"/>
    <w:rsid w:val="00C67A19"/>
    <w:rsid w:val="00C85096"/>
    <w:rsid w:val="00CB20EF"/>
    <w:rsid w:val="00CC26D0"/>
    <w:rsid w:val="00CD12CB"/>
    <w:rsid w:val="00CD36CF"/>
    <w:rsid w:val="00CF1DCA"/>
    <w:rsid w:val="00D13FF1"/>
    <w:rsid w:val="00D1645E"/>
    <w:rsid w:val="00D27498"/>
    <w:rsid w:val="00D579FC"/>
    <w:rsid w:val="00D605CD"/>
    <w:rsid w:val="00DE526B"/>
    <w:rsid w:val="00DF199D"/>
    <w:rsid w:val="00E01542"/>
    <w:rsid w:val="00E07FCD"/>
    <w:rsid w:val="00E1043C"/>
    <w:rsid w:val="00E365F1"/>
    <w:rsid w:val="00E62F48"/>
    <w:rsid w:val="00E831B3"/>
    <w:rsid w:val="00EB203E"/>
    <w:rsid w:val="00EE70CB"/>
    <w:rsid w:val="00F01B45"/>
    <w:rsid w:val="00F23775"/>
    <w:rsid w:val="00F41CA2"/>
    <w:rsid w:val="00F443C0"/>
    <w:rsid w:val="00F62EFB"/>
    <w:rsid w:val="00F939A4"/>
    <w:rsid w:val="00FA7B09"/>
    <w:rsid w:val="00FE067E"/>
    <w:rsid w:val="00FE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4AC4EA3F-9C9B-4C51-9AF4-B7BC60C3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1043C"/>
  </w:style>
  <w:style w:type="character" w:customStyle="1" w:styleId="SectionBodyChar">
    <w:name w:val="Section Body Char"/>
    <w:link w:val="SectionBody"/>
    <w:rsid w:val="005B0FC4"/>
    <w:rPr>
      <w:rFonts w:eastAsia="Calibri"/>
      <w:color w:val="000000"/>
    </w:rPr>
  </w:style>
  <w:style w:type="character" w:customStyle="1" w:styleId="SectionHeadingChar">
    <w:name w:val="Section Heading Char"/>
    <w:link w:val="SectionHeading"/>
    <w:rsid w:val="005B0FC4"/>
    <w:rPr>
      <w:rFonts w:eastAsia="Calibri"/>
      <w:b/>
      <w:color w:val="000000"/>
    </w:rPr>
  </w:style>
  <w:style w:type="character" w:customStyle="1" w:styleId="ArticleHeadingChar">
    <w:name w:val="Article Heading Char"/>
    <w:link w:val="ArticleHeading"/>
    <w:rsid w:val="005B0FC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0398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0398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0398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0398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3985"/>
    <w:rsid w:val="0068258F"/>
    <w:rsid w:val="00A05CA1"/>
    <w:rsid w:val="00A92820"/>
    <w:rsid w:val="00F4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0398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459</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dcterms:created xsi:type="dcterms:W3CDTF">2022-02-21T19:04:00Z</dcterms:created>
  <dcterms:modified xsi:type="dcterms:W3CDTF">2022-02-21T20:50:00Z</dcterms:modified>
</cp:coreProperties>
</file>